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ED" w:rsidRPr="00536DED" w:rsidRDefault="00B1157E" w:rsidP="00536DED">
      <w:pPr>
        <w:jc w:val="center"/>
        <w:rPr>
          <w:b/>
          <w:color w:val="7030A0"/>
          <w:sz w:val="28"/>
          <w:szCs w:val="28"/>
        </w:rPr>
      </w:pPr>
      <w:r w:rsidRPr="00536DED">
        <w:rPr>
          <w:b/>
          <w:color w:val="7030A0"/>
          <w:sz w:val="28"/>
          <w:szCs w:val="28"/>
        </w:rPr>
        <w:t>Прием витаминов и лекарственных препаратов во время беременности</w:t>
      </w:r>
    </w:p>
    <w:p w:rsidR="00F07193" w:rsidRDefault="00F07193"/>
    <w:p w:rsidR="00536DED" w:rsidRDefault="00536D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6DED" w:rsidTr="00536DED">
        <w:tc>
          <w:tcPr>
            <w:tcW w:w="2392" w:type="dxa"/>
          </w:tcPr>
          <w:p w:rsidR="00536DED" w:rsidRDefault="00536DED">
            <w:r>
              <w:t>Наименование исследования</w:t>
            </w:r>
          </w:p>
        </w:tc>
        <w:tc>
          <w:tcPr>
            <w:tcW w:w="2393" w:type="dxa"/>
          </w:tcPr>
          <w:p w:rsidR="00536DED" w:rsidRDefault="00536DED">
            <w:r>
              <w:t>1-й триместр</w:t>
            </w:r>
          </w:p>
        </w:tc>
        <w:tc>
          <w:tcPr>
            <w:tcW w:w="2393" w:type="dxa"/>
          </w:tcPr>
          <w:p w:rsidR="00536DED" w:rsidRDefault="00536DED">
            <w:r>
              <w:t>2-й триместр</w:t>
            </w:r>
          </w:p>
        </w:tc>
        <w:tc>
          <w:tcPr>
            <w:tcW w:w="2393" w:type="dxa"/>
          </w:tcPr>
          <w:p w:rsidR="00536DED" w:rsidRDefault="00536DED">
            <w:r>
              <w:t>3-й триместр</w:t>
            </w:r>
          </w:p>
        </w:tc>
      </w:tr>
      <w:tr w:rsidR="00536DED" w:rsidTr="000E6CD0">
        <w:tc>
          <w:tcPr>
            <w:tcW w:w="9571" w:type="dxa"/>
            <w:gridSpan w:val="4"/>
          </w:tcPr>
          <w:p w:rsidR="00536DED" w:rsidRDefault="00536DED" w:rsidP="00536DED">
            <w:pPr>
              <w:jc w:val="center"/>
            </w:pPr>
            <w:r>
              <w:t>Назначение витаминов и лекарственных препаратов</w:t>
            </w:r>
          </w:p>
        </w:tc>
      </w:tr>
      <w:tr w:rsidR="00536DED" w:rsidTr="00536DED">
        <w:tc>
          <w:tcPr>
            <w:tcW w:w="2392" w:type="dxa"/>
          </w:tcPr>
          <w:p w:rsidR="00536DED" w:rsidRDefault="00536DED">
            <w:r>
              <w:t>Назначение приема фолиевой кислоты</w:t>
            </w:r>
          </w:p>
        </w:tc>
        <w:tc>
          <w:tcPr>
            <w:tcW w:w="2393" w:type="dxa"/>
          </w:tcPr>
          <w:p w:rsidR="00536DED" w:rsidRDefault="00536DED">
            <w:r>
              <w:t>400 мкг в день перорально</w:t>
            </w:r>
          </w:p>
        </w:tc>
        <w:tc>
          <w:tcPr>
            <w:tcW w:w="2393" w:type="dxa"/>
          </w:tcPr>
          <w:p w:rsidR="00536DED" w:rsidRDefault="00536DED">
            <w:r>
              <w:t>-</w:t>
            </w:r>
          </w:p>
        </w:tc>
        <w:tc>
          <w:tcPr>
            <w:tcW w:w="2393" w:type="dxa"/>
          </w:tcPr>
          <w:p w:rsidR="00536DED" w:rsidRDefault="00536DED">
            <w:r>
              <w:t>-</w:t>
            </w:r>
          </w:p>
        </w:tc>
      </w:tr>
      <w:tr w:rsidR="00536DED" w:rsidTr="00536DED">
        <w:tc>
          <w:tcPr>
            <w:tcW w:w="2392" w:type="dxa"/>
          </w:tcPr>
          <w:p w:rsidR="00536DED" w:rsidRDefault="00536DED">
            <w:r>
              <w:t>Назначение приема калия йодида</w:t>
            </w:r>
          </w:p>
        </w:tc>
        <w:tc>
          <w:tcPr>
            <w:tcW w:w="2393" w:type="dxa"/>
          </w:tcPr>
          <w:p w:rsidR="00536DED" w:rsidRDefault="00536DED">
            <w:r>
              <w:t>200 мкг в день перорально</w:t>
            </w:r>
          </w:p>
        </w:tc>
        <w:tc>
          <w:tcPr>
            <w:tcW w:w="2393" w:type="dxa"/>
          </w:tcPr>
          <w:p w:rsidR="00536DED" w:rsidRDefault="00536DED">
            <w:r>
              <w:t>200 мкг в день перорально</w:t>
            </w:r>
          </w:p>
        </w:tc>
        <w:tc>
          <w:tcPr>
            <w:tcW w:w="2393" w:type="dxa"/>
          </w:tcPr>
          <w:p w:rsidR="00536DED" w:rsidRDefault="00536DED">
            <w:r>
              <w:t>200 мкг в день перорально</w:t>
            </w:r>
          </w:p>
        </w:tc>
      </w:tr>
      <w:tr w:rsidR="00536DED" w:rsidTr="00536DED">
        <w:tc>
          <w:tcPr>
            <w:tcW w:w="2392" w:type="dxa"/>
          </w:tcPr>
          <w:p w:rsidR="00536DED" w:rsidRDefault="00536DED">
            <w:r>
              <w:t>Назначение приема препаратов ка</w:t>
            </w:r>
            <w:r>
              <w:t xml:space="preserve">льция в группе высокого риска </w:t>
            </w:r>
            <w:proofErr w:type="spellStart"/>
            <w:r>
              <w:t>преэклампсии</w:t>
            </w:r>
            <w:proofErr w:type="spellEnd"/>
            <w:r>
              <w:t xml:space="preserve"> при низком потреблении кальция (менее 600 мг/день)</w:t>
            </w:r>
          </w:p>
        </w:tc>
        <w:tc>
          <w:tcPr>
            <w:tcW w:w="2393" w:type="dxa"/>
          </w:tcPr>
          <w:p w:rsidR="00536DED" w:rsidRDefault="00536DED">
            <w:r>
              <w:t>1 г/день перорально</w:t>
            </w:r>
          </w:p>
        </w:tc>
        <w:tc>
          <w:tcPr>
            <w:tcW w:w="2393" w:type="dxa"/>
          </w:tcPr>
          <w:p w:rsidR="00536DED" w:rsidRDefault="00536DED">
            <w:r>
              <w:t>1 г/день перорально</w:t>
            </w:r>
          </w:p>
        </w:tc>
        <w:tc>
          <w:tcPr>
            <w:tcW w:w="2393" w:type="dxa"/>
          </w:tcPr>
          <w:p w:rsidR="00536DED" w:rsidRDefault="00536DED">
            <w:r>
              <w:t>1 г/день перорально</w:t>
            </w:r>
          </w:p>
        </w:tc>
      </w:tr>
      <w:tr w:rsidR="00536DED" w:rsidTr="00536DED">
        <w:tc>
          <w:tcPr>
            <w:tcW w:w="2392" w:type="dxa"/>
          </w:tcPr>
          <w:p w:rsidR="00536DED" w:rsidRDefault="00536DED">
            <w:r>
              <w:t>Назначение приема витамина D (АТХ Комбинация производных витаминов D) в группе высокого риска гиповитаминоза витамина</w:t>
            </w:r>
            <w:r>
              <w:t xml:space="preserve"> </w:t>
            </w:r>
            <w:r>
              <w:t>D</w:t>
            </w:r>
          </w:p>
        </w:tc>
        <w:tc>
          <w:tcPr>
            <w:tcW w:w="2393" w:type="dxa"/>
          </w:tcPr>
          <w:p w:rsidR="00536DED" w:rsidRDefault="00536DED">
            <w:r>
              <w:t>10 мкг (400 МЕ) в день перорально</w:t>
            </w:r>
          </w:p>
        </w:tc>
        <w:tc>
          <w:tcPr>
            <w:tcW w:w="2393" w:type="dxa"/>
          </w:tcPr>
          <w:p w:rsidR="00536DED" w:rsidRDefault="00536DED">
            <w:r>
              <w:t xml:space="preserve"> 10 мкг (400 МЕ) в день перорально</w:t>
            </w:r>
          </w:p>
        </w:tc>
        <w:tc>
          <w:tcPr>
            <w:tcW w:w="2393" w:type="dxa"/>
          </w:tcPr>
          <w:p w:rsidR="00536DED" w:rsidRDefault="00536DED">
            <w:r>
              <w:t>10 мкг (400 МЕ) в день перорально</w:t>
            </w:r>
          </w:p>
        </w:tc>
      </w:tr>
      <w:tr w:rsidR="00536DED" w:rsidTr="00536DED">
        <w:tc>
          <w:tcPr>
            <w:tcW w:w="2392" w:type="dxa"/>
          </w:tcPr>
          <w:p w:rsidR="00536DED" w:rsidRDefault="00536DED">
            <w:r>
              <w:t>Назначение приема ацетилсалициловой ки</w:t>
            </w:r>
            <w:r>
              <w:t xml:space="preserve">слоты в группе высокого риска </w:t>
            </w:r>
            <w:proofErr w:type="spellStart"/>
            <w:r>
              <w:t>преэклампсии</w:t>
            </w:r>
            <w:proofErr w:type="spellEnd"/>
          </w:p>
        </w:tc>
        <w:tc>
          <w:tcPr>
            <w:tcW w:w="2393" w:type="dxa"/>
          </w:tcPr>
          <w:p w:rsidR="00536DED" w:rsidRDefault="00536DED" w:rsidP="00536DED"/>
        </w:tc>
        <w:tc>
          <w:tcPr>
            <w:tcW w:w="2393" w:type="dxa"/>
          </w:tcPr>
          <w:p w:rsidR="00536DED" w:rsidRDefault="00536DED">
            <w:r>
              <w:t>150 мг/день перорально</w:t>
            </w:r>
          </w:p>
        </w:tc>
        <w:tc>
          <w:tcPr>
            <w:tcW w:w="2393" w:type="dxa"/>
          </w:tcPr>
          <w:p w:rsidR="00536DED" w:rsidRDefault="00536DED">
            <w:r>
              <w:t>150 мг/день перорально</w:t>
            </w:r>
            <w:r>
              <w:t xml:space="preserve"> </w:t>
            </w:r>
            <w:r>
              <w:t>до 36 недель беременности</w:t>
            </w:r>
          </w:p>
        </w:tc>
      </w:tr>
      <w:tr w:rsidR="00536DED" w:rsidTr="00536DED">
        <w:tc>
          <w:tcPr>
            <w:tcW w:w="2392" w:type="dxa"/>
          </w:tcPr>
          <w:p w:rsidR="00536DED" w:rsidRDefault="00536DED">
            <w:r>
              <w:t>Назначение приема гестагенов (АТХ Половые гормоны и модуляторы половой системы) у пациенток с беременностью, наступившей в результате ВРТ</w:t>
            </w:r>
          </w:p>
        </w:tc>
        <w:tc>
          <w:tcPr>
            <w:tcW w:w="2393" w:type="dxa"/>
          </w:tcPr>
          <w:p w:rsidR="00536DED" w:rsidRDefault="00536DED" w:rsidP="00536DED">
            <w:r>
              <w:t xml:space="preserve">Прогестерон (действующее вещество </w:t>
            </w:r>
            <w:proofErr w:type="spellStart"/>
            <w:r>
              <w:t>прогестрон</w:t>
            </w:r>
            <w:proofErr w:type="spellEnd"/>
            <w:r>
              <w:t xml:space="preserve"> натуральный </w:t>
            </w:r>
            <w:proofErr w:type="spellStart"/>
            <w:r>
              <w:t>микронизированный</w:t>
            </w:r>
            <w:proofErr w:type="spellEnd"/>
            <w:r>
              <w:t xml:space="preserve">) 200 - 600 мг в день вагинально </w:t>
            </w:r>
          </w:p>
          <w:p w:rsidR="00536DED" w:rsidRDefault="00536DED" w:rsidP="00536DED">
            <w:r>
              <w:t xml:space="preserve">или </w:t>
            </w:r>
            <w:proofErr w:type="spellStart"/>
            <w:r>
              <w:t>Дидрогестерон</w:t>
            </w:r>
            <w:proofErr w:type="spellEnd"/>
            <w:r>
              <w:t xml:space="preserve"> 30 мг в день перорально до 10 недель беременности</w:t>
            </w:r>
          </w:p>
        </w:tc>
        <w:tc>
          <w:tcPr>
            <w:tcW w:w="2393" w:type="dxa"/>
          </w:tcPr>
          <w:p w:rsidR="00536DED" w:rsidRDefault="00536DED">
            <w:r>
              <w:t xml:space="preserve">Прогестерон (действующее вещество </w:t>
            </w:r>
            <w:proofErr w:type="spellStart"/>
            <w:r>
              <w:t>прогестрон</w:t>
            </w:r>
            <w:proofErr w:type="spellEnd"/>
            <w:r>
              <w:t xml:space="preserve"> натуральный </w:t>
            </w:r>
            <w:proofErr w:type="spellStart"/>
            <w:r>
              <w:t>микронизированный</w:t>
            </w:r>
            <w:proofErr w:type="spellEnd"/>
            <w:r>
              <w:t>) 200 - 600 мг в день вагинально</w:t>
            </w:r>
          </w:p>
        </w:tc>
        <w:tc>
          <w:tcPr>
            <w:tcW w:w="2393" w:type="dxa"/>
          </w:tcPr>
          <w:p w:rsidR="00536DED" w:rsidRDefault="00536DED"/>
        </w:tc>
      </w:tr>
      <w:tr w:rsidR="00536DED" w:rsidTr="00536DED">
        <w:tc>
          <w:tcPr>
            <w:tcW w:w="2392" w:type="dxa"/>
          </w:tcPr>
          <w:p w:rsidR="00536DED" w:rsidRDefault="00536DED">
            <w:r>
              <w:t>Назначение приема гестагенов (АТХ Половые гормоны и модуляторы половой системы) в группе высокого риска</w:t>
            </w:r>
            <w:r>
              <w:t xml:space="preserve"> </w:t>
            </w:r>
            <w:r>
              <w:t>самопроизвольного выкидыша (привычный выкидыш в анамнезе)</w:t>
            </w:r>
          </w:p>
        </w:tc>
        <w:tc>
          <w:tcPr>
            <w:tcW w:w="2393" w:type="dxa"/>
          </w:tcPr>
          <w:p w:rsidR="00536DED" w:rsidRDefault="00536DED">
            <w:r>
              <w:t xml:space="preserve">Прогестерон (действующее вещество </w:t>
            </w:r>
            <w:proofErr w:type="spellStart"/>
            <w:r>
              <w:t>прогестрон</w:t>
            </w:r>
            <w:proofErr w:type="spellEnd"/>
            <w:r>
              <w:t xml:space="preserve"> натуральный </w:t>
            </w:r>
            <w:proofErr w:type="spellStart"/>
            <w:r>
              <w:t>микронизированный</w:t>
            </w:r>
            <w:proofErr w:type="spellEnd"/>
            <w:r>
              <w:t>) 200 - 600 мг в день</w:t>
            </w:r>
            <w:r>
              <w:t xml:space="preserve"> </w:t>
            </w:r>
            <w:r>
              <w:t>внутрь или 200 - 400 мг вагинально</w:t>
            </w:r>
          </w:p>
          <w:p w:rsidR="00536DED" w:rsidRDefault="00536DED">
            <w:r>
              <w:t xml:space="preserve">или </w:t>
            </w:r>
            <w:proofErr w:type="spellStart"/>
            <w:r>
              <w:t>Дидрогестерон</w:t>
            </w:r>
            <w:proofErr w:type="spellEnd"/>
            <w:r>
              <w:t xml:space="preserve"> 20 мг в день перорально </w:t>
            </w:r>
            <w:r>
              <w:lastRenderedPageBreak/>
              <w:t xml:space="preserve">или </w:t>
            </w:r>
            <w:proofErr w:type="spellStart"/>
            <w:r>
              <w:t>Дидрогестерон</w:t>
            </w:r>
            <w:proofErr w:type="spellEnd"/>
            <w:r>
              <w:t xml:space="preserve"> 20 мг в день перорально до 20 недель</w:t>
            </w:r>
          </w:p>
        </w:tc>
        <w:tc>
          <w:tcPr>
            <w:tcW w:w="2393" w:type="dxa"/>
          </w:tcPr>
          <w:p w:rsidR="00536DED" w:rsidRDefault="00536DED">
            <w:r>
              <w:lastRenderedPageBreak/>
              <w:t xml:space="preserve">Прогестерон (действующее вещество </w:t>
            </w:r>
            <w:proofErr w:type="spellStart"/>
            <w:r>
              <w:t>прогестрон</w:t>
            </w:r>
            <w:proofErr w:type="spellEnd"/>
            <w:r>
              <w:t xml:space="preserve"> натуральный </w:t>
            </w:r>
            <w:proofErr w:type="spellStart"/>
            <w:r>
              <w:t>микронизированный</w:t>
            </w:r>
            <w:proofErr w:type="spellEnd"/>
            <w:r>
              <w:t>) 200 - 600 мг в день</w:t>
            </w:r>
            <w:r>
              <w:t xml:space="preserve"> </w:t>
            </w:r>
            <w:r>
              <w:t>внутрь или 200 - 400 мг вагинально</w:t>
            </w:r>
          </w:p>
          <w:p w:rsidR="00536DED" w:rsidRDefault="00536DED">
            <w:r>
              <w:t xml:space="preserve">или </w:t>
            </w:r>
            <w:proofErr w:type="spellStart"/>
            <w:r>
              <w:t>Дидрогестерон</w:t>
            </w:r>
            <w:proofErr w:type="spellEnd"/>
            <w:r>
              <w:t xml:space="preserve"> 20 мг в день перорально </w:t>
            </w:r>
            <w:r>
              <w:lastRenderedPageBreak/>
              <w:t xml:space="preserve">или </w:t>
            </w:r>
            <w:proofErr w:type="spellStart"/>
            <w:r>
              <w:t>Дидрогестерон</w:t>
            </w:r>
            <w:proofErr w:type="spellEnd"/>
            <w:r>
              <w:t xml:space="preserve"> 20 мг в день перорально до 20 недель</w:t>
            </w:r>
          </w:p>
        </w:tc>
        <w:tc>
          <w:tcPr>
            <w:tcW w:w="2393" w:type="dxa"/>
          </w:tcPr>
          <w:p w:rsidR="00536DED" w:rsidRDefault="00536DED"/>
        </w:tc>
      </w:tr>
      <w:tr w:rsidR="00536DED" w:rsidTr="00536DED">
        <w:tc>
          <w:tcPr>
            <w:tcW w:w="2392" w:type="dxa"/>
          </w:tcPr>
          <w:p w:rsidR="00536DED" w:rsidRDefault="00536DED">
            <w:r>
              <w:lastRenderedPageBreak/>
              <w:t>Назначение приема прогест</w:t>
            </w:r>
            <w:r>
              <w:t>ерона в группе высокого риска преждевременных родов</w:t>
            </w:r>
          </w:p>
        </w:tc>
        <w:tc>
          <w:tcPr>
            <w:tcW w:w="2393" w:type="dxa"/>
          </w:tcPr>
          <w:p w:rsidR="00536DED" w:rsidRDefault="00536DED"/>
        </w:tc>
        <w:tc>
          <w:tcPr>
            <w:tcW w:w="2393" w:type="dxa"/>
          </w:tcPr>
          <w:p w:rsidR="00536DED" w:rsidRDefault="00536DED">
            <w:r>
              <w:t xml:space="preserve">Прогестерон (действующее вещество </w:t>
            </w:r>
            <w:proofErr w:type="spellStart"/>
            <w:r>
              <w:t>прогестрон</w:t>
            </w:r>
            <w:proofErr w:type="spellEnd"/>
            <w:r>
              <w:t xml:space="preserve"> натуральный </w:t>
            </w:r>
            <w:proofErr w:type="spellStart"/>
            <w:r>
              <w:t>микронизированный</w:t>
            </w:r>
            <w:proofErr w:type="spellEnd"/>
            <w:r>
              <w:t>) 200 мг в день вагинально с 22-й недели</w:t>
            </w:r>
          </w:p>
        </w:tc>
        <w:tc>
          <w:tcPr>
            <w:tcW w:w="2393" w:type="dxa"/>
          </w:tcPr>
          <w:p w:rsidR="00536DED" w:rsidRDefault="00536DED">
            <w:r>
              <w:t xml:space="preserve">Прогестерон (действующее вещество </w:t>
            </w:r>
            <w:proofErr w:type="spellStart"/>
            <w:r>
              <w:t>прогестрон</w:t>
            </w:r>
            <w:proofErr w:type="spellEnd"/>
            <w:r>
              <w:t xml:space="preserve"> натуральный </w:t>
            </w:r>
            <w:proofErr w:type="spellStart"/>
            <w:r>
              <w:t>микронизированный</w:t>
            </w:r>
            <w:proofErr w:type="spellEnd"/>
            <w:r>
              <w:t>) 200 мг в день вагинально с 22-й недели</w:t>
            </w:r>
            <w:r>
              <w:t xml:space="preserve"> </w:t>
            </w:r>
            <w:r>
              <w:t>до 34 недель</w:t>
            </w:r>
          </w:p>
        </w:tc>
      </w:tr>
      <w:tr w:rsidR="00536DED" w:rsidTr="00536DED">
        <w:tc>
          <w:tcPr>
            <w:tcW w:w="2392" w:type="dxa"/>
          </w:tcPr>
          <w:p w:rsidR="00536DED" w:rsidRDefault="00536DED">
            <w:r>
              <w:t xml:space="preserve">Назначение введения иммуноглобулина человека </w:t>
            </w:r>
            <w:proofErr w:type="spellStart"/>
            <w:r>
              <w:t>антирезус</w:t>
            </w:r>
            <w:proofErr w:type="spellEnd"/>
            <w:r>
              <w:t xml:space="preserve"> </w:t>
            </w:r>
            <w:proofErr w:type="spellStart"/>
            <w:r>
              <w:t>Rho</w:t>
            </w:r>
            <w:proofErr w:type="spellEnd"/>
            <w:r>
              <w:t xml:space="preserve"> резус-отрицательной пациентке с отрицательным уровнем антирезусных антител</w:t>
            </w:r>
          </w:p>
        </w:tc>
        <w:tc>
          <w:tcPr>
            <w:tcW w:w="2393" w:type="dxa"/>
          </w:tcPr>
          <w:p w:rsidR="00536DED" w:rsidRDefault="00536DED"/>
        </w:tc>
        <w:tc>
          <w:tcPr>
            <w:tcW w:w="2393" w:type="dxa"/>
          </w:tcPr>
          <w:p w:rsidR="00536DED" w:rsidRDefault="00536DED"/>
        </w:tc>
        <w:tc>
          <w:tcPr>
            <w:tcW w:w="2393" w:type="dxa"/>
          </w:tcPr>
          <w:p w:rsidR="00536DED" w:rsidRDefault="00A80EAE">
            <w:r>
              <w:t>- В дозе, согласно инструкции к препарату, внутримышечно в 28 - 30 недель</w:t>
            </w:r>
          </w:p>
        </w:tc>
      </w:tr>
    </w:tbl>
    <w:p w:rsidR="00536DED" w:rsidRDefault="00536DED">
      <w:bookmarkStart w:id="0" w:name="_GoBack"/>
      <w:bookmarkEnd w:id="0"/>
    </w:p>
    <w:sectPr w:rsidR="0053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97"/>
    <w:rsid w:val="00197F97"/>
    <w:rsid w:val="00536DED"/>
    <w:rsid w:val="00A80EAE"/>
    <w:rsid w:val="00B1157E"/>
    <w:rsid w:val="00F0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4</cp:revision>
  <dcterms:created xsi:type="dcterms:W3CDTF">2023-06-30T11:11:00Z</dcterms:created>
  <dcterms:modified xsi:type="dcterms:W3CDTF">2023-07-01T11:40:00Z</dcterms:modified>
</cp:coreProperties>
</file>